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17" w:rsidRDefault="003E7649" w:rsidP="003E7649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48341EA" wp14:editId="1A849470">
            <wp:extent cx="1719072" cy="1031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_Week_201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72" cy="10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40" w:rsidRPr="00204262" w:rsidRDefault="00204262" w:rsidP="00720727">
      <w:pPr>
        <w:rPr>
          <w:b/>
          <w:color w:val="00B050"/>
        </w:rPr>
      </w:pPr>
      <w:r w:rsidRPr="00204262">
        <w:rPr>
          <w:b/>
          <w:color w:val="00B050"/>
        </w:rPr>
        <w:t xml:space="preserve">A FREE Service provided by </w:t>
      </w:r>
      <w:r w:rsidR="000E0E40" w:rsidRPr="00204262">
        <w:rPr>
          <w:b/>
          <w:color w:val="00B050"/>
        </w:rPr>
        <w:t>The Healthy Altoona Partnership can assist employers to make healthier choices possible for their</w:t>
      </w:r>
      <w:r w:rsidRPr="00204262">
        <w:rPr>
          <w:b/>
          <w:color w:val="00B050"/>
        </w:rPr>
        <w:t xml:space="preserve"> employees in a number of ways that do not need to be a cost to the company. This service will help show you that </w:t>
      </w:r>
      <w:r w:rsidR="000E0E40" w:rsidRPr="00204262">
        <w:rPr>
          <w:b/>
          <w:color w:val="00B050"/>
        </w:rPr>
        <w:t xml:space="preserve">Health Promotion does not need to be expensive and does not </w:t>
      </w:r>
      <w:r w:rsidRPr="00204262">
        <w:rPr>
          <w:b/>
          <w:color w:val="00B050"/>
        </w:rPr>
        <w:t xml:space="preserve">always </w:t>
      </w:r>
      <w:r w:rsidR="000E0E40" w:rsidRPr="00204262">
        <w:rPr>
          <w:b/>
          <w:color w:val="00B050"/>
        </w:rPr>
        <w:t>mean paying for wellness programs. It can be as easy as acknowledging that May is National Employee Health and Fitness M</w:t>
      </w:r>
      <w:r w:rsidRPr="00204262">
        <w:rPr>
          <w:b/>
          <w:color w:val="00B050"/>
        </w:rPr>
        <w:t>onth by</w:t>
      </w:r>
      <w:r w:rsidR="000E0E40" w:rsidRPr="00204262">
        <w:rPr>
          <w:b/>
          <w:color w:val="00B050"/>
        </w:rPr>
        <w:t xml:space="preserve"> hosting </w:t>
      </w:r>
      <w:r w:rsidRPr="00204262">
        <w:rPr>
          <w:b/>
          <w:color w:val="00B050"/>
        </w:rPr>
        <w:t>walk</w:t>
      </w:r>
      <w:r w:rsidR="000E0E40" w:rsidRPr="00204262">
        <w:rPr>
          <w:b/>
          <w:color w:val="00B050"/>
        </w:rPr>
        <w:t xml:space="preserve"> over lunch or a break; or a healthy potluck. </w:t>
      </w:r>
    </w:p>
    <w:p w:rsidR="0094217A" w:rsidRDefault="00720727" w:rsidP="00720727">
      <w:r>
        <w:t>According to the Public Health Institute, “</w:t>
      </w:r>
      <w:r w:rsidRPr="00720727">
        <w:t>Boosting employee health translates into a healthier bottom line. In fact, reducing health risk factors including weight, blood pressure, glucose and cholesterol by just 1 percent would save as much as $103 annually in medical costs per person, much of which would return to employers through reduced premiums.</w:t>
      </w:r>
      <w:r>
        <w:t xml:space="preserve">” </w:t>
      </w:r>
    </w:p>
    <w:p w:rsidR="00720727" w:rsidRDefault="0094217A" w:rsidP="00720727">
      <w:r>
        <w:t>This organization</w:t>
      </w:r>
      <w:r w:rsidR="00720727">
        <w:t xml:space="preserve"> also state</w:t>
      </w:r>
      <w:r>
        <w:t>d</w:t>
      </w:r>
      <w:r w:rsidR="00720727">
        <w:t xml:space="preserve"> that, “Businesses with a healthier workforce see cost savings including: Reduced costs of employee health care benefits and workers’ compensation; increased worker productivity; decreased absenteeism; and increased retention and employee job satisfaction.”</w:t>
      </w:r>
    </w:p>
    <w:p w:rsidR="000E0E40" w:rsidRDefault="000E0E40" w:rsidP="000E0E40">
      <w:r>
        <w:t>Services that the Healthy Altoona Partnership can offer include:</w:t>
      </w:r>
    </w:p>
    <w:p w:rsidR="00204262" w:rsidRDefault="00204262" w:rsidP="000E0E40">
      <w:pPr>
        <w:pStyle w:val="ListParagraph"/>
        <w:numPr>
          <w:ilvl w:val="0"/>
          <w:numId w:val="1"/>
        </w:numPr>
      </w:pPr>
      <w:r>
        <w:t>Assessment of the worksite and policies that affect or influence health</w:t>
      </w:r>
    </w:p>
    <w:p w:rsidR="00204262" w:rsidRDefault="000E0E40" w:rsidP="000E0E40">
      <w:pPr>
        <w:pStyle w:val="ListParagraph"/>
        <w:numPr>
          <w:ilvl w:val="0"/>
          <w:numId w:val="1"/>
        </w:numPr>
      </w:pPr>
      <w:r>
        <w:t xml:space="preserve">Evaluating vending machine options and making suggestions for changes that would include some healthy options and would identify the healthier options. </w:t>
      </w:r>
    </w:p>
    <w:p w:rsidR="000E0E40" w:rsidRDefault="000E0E40" w:rsidP="000E0E40">
      <w:pPr>
        <w:pStyle w:val="ListParagraph"/>
        <w:numPr>
          <w:ilvl w:val="0"/>
          <w:numId w:val="1"/>
        </w:numPr>
      </w:pPr>
      <w:r>
        <w:t>Tobacco cessation resources</w:t>
      </w:r>
      <w:r w:rsidR="00204262">
        <w:t xml:space="preserve"> provided by the American Lung Association </w:t>
      </w:r>
    </w:p>
    <w:p w:rsidR="000E0E40" w:rsidRDefault="00204262" w:rsidP="000E0E40">
      <w:pPr>
        <w:pStyle w:val="ListParagraph"/>
        <w:numPr>
          <w:ilvl w:val="0"/>
          <w:numId w:val="1"/>
        </w:numPr>
      </w:pPr>
      <w:r>
        <w:t xml:space="preserve">Assistance to develop embedded strategies into your existing wellness programs that will make them more sustainable </w:t>
      </w:r>
    </w:p>
    <w:p w:rsidR="00720727" w:rsidRDefault="00153945" w:rsidP="003E7649">
      <w:pPr>
        <w:jc w:val="center"/>
      </w:pPr>
      <w:r>
        <w:rPr>
          <w:noProof/>
        </w:rPr>
        <w:drawing>
          <wp:inline distT="0" distB="0" distL="0" distR="0">
            <wp:extent cx="1649123" cy="1236269"/>
            <wp:effectExtent l="0" t="0" r="8255" b="2540"/>
            <wp:docPr id="2" name="Picture 2" descr="C:\Users\Marcia\AppData\Local\Microsoft\Windows\Temporary Internet Files\Content.IE5\V858P9MY\Vending%20and%20Coffee%20Machi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AppData\Local\Microsoft\Windows\Temporary Internet Files\Content.IE5\V858P9MY\Vending%20and%20Coffee%20Machin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77" cy="12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1506931" cy="1206147"/>
            <wp:effectExtent l="0" t="0" r="0" b="0"/>
            <wp:docPr id="10" name="Picture 10" descr="C:\Users\Marcia\AppData\Local\Microsoft\Windows\Temporary Internet Files\Content.IE5\HGKGUAND\9dd30_healthy-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ia\AppData\Local\Microsoft\Windows\Temporary Internet Files\Content.IE5\HGKGUAND\9dd30_healthy-foo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99" cy="12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45" w:rsidRDefault="005F10BD" w:rsidP="00153945">
      <w:r>
        <w:t xml:space="preserve">To access this service, contact Marcia Roth at </w:t>
      </w:r>
      <w:hyperlink r:id="rId8" w:history="1">
        <w:r w:rsidRPr="005A1087">
          <w:rPr>
            <w:rStyle w:val="Hyperlink"/>
          </w:rPr>
          <w:t>Marcia.roth@msn.com</w:t>
        </w:r>
      </w:hyperlink>
      <w:r>
        <w:t xml:space="preserve"> or Keith Hyland at </w:t>
      </w:r>
      <w:hyperlink r:id="rId9" w:history="1">
        <w:r w:rsidRPr="005A1087">
          <w:rPr>
            <w:rStyle w:val="Hyperlink"/>
          </w:rPr>
          <w:t>keithhyland@gmail.com</w:t>
        </w:r>
      </w:hyperlink>
      <w:r>
        <w:t xml:space="preserve"> </w:t>
      </w:r>
    </w:p>
    <w:sectPr w:rsidR="0015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4CEA"/>
    <w:multiLevelType w:val="hybridMultilevel"/>
    <w:tmpl w:val="C6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649"/>
    <w:rsid w:val="000E0E40"/>
    <w:rsid w:val="000E246C"/>
    <w:rsid w:val="00153945"/>
    <w:rsid w:val="00204262"/>
    <w:rsid w:val="003E7649"/>
    <w:rsid w:val="005F10BD"/>
    <w:rsid w:val="00720727"/>
    <w:rsid w:val="00761C5F"/>
    <w:rsid w:val="0094217A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CCA02-56DD-4C41-B21F-5EAE4610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roth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ithhy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Owner</cp:lastModifiedBy>
  <cp:revision>2</cp:revision>
  <dcterms:created xsi:type="dcterms:W3CDTF">2018-03-21T14:50:00Z</dcterms:created>
  <dcterms:modified xsi:type="dcterms:W3CDTF">2018-03-21T14:50:00Z</dcterms:modified>
</cp:coreProperties>
</file>